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3F137D" w:rsidP="0028636E">
      <w:pPr>
        <w:spacing w:line="312" w:lineRule="auto"/>
        <w:jc w:val="center"/>
        <w:rPr>
          <w:rFonts w:ascii="Tahoma" w:hAnsi="Tahoma" w:cs="Tahoma"/>
          <w:b/>
          <w:sz w:val="28"/>
          <w:lang w:val="fr-CA"/>
        </w:rPr>
      </w:pPr>
      <w:r>
        <w:rPr>
          <w:rFonts w:ascii="Tahoma" w:hAnsi="Tahoma" w:cs="Tahoma"/>
          <w:b/>
          <w:sz w:val="28"/>
          <w:lang w:val="fr-CA"/>
        </w:rPr>
        <w:t>L’approche clinique de la diarrhée</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3F137D"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LE QUESTIONNAIRE</w:t>
      </w:r>
    </w:p>
    <w:p w:rsidR="003F137D" w:rsidRDefault="003F137D" w:rsidP="003F137D">
      <w:pPr>
        <w:spacing w:line="312" w:lineRule="auto"/>
        <w:jc w:val="both"/>
        <w:rPr>
          <w:rFonts w:ascii="Tahoma" w:hAnsi="Tahoma" w:cs="Tahoma"/>
          <w:lang w:val="fr-CA"/>
        </w:rPr>
      </w:pPr>
      <w:r>
        <w:rPr>
          <w:rFonts w:ascii="Tahoma" w:hAnsi="Tahoma" w:cs="Tahoma"/>
          <w:lang w:val="fr-CA"/>
        </w:rPr>
        <w:t>Il est important de questionner ces éléments relativement à la diarrhée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Durée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Fréquence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Consistance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Présence de fièvre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Présence de sang dans les selles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Médication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Produits naturels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Couleur des selles</w:t>
      </w:r>
      <w:r>
        <w:rPr>
          <w:rStyle w:val="Appelnotedebasdep"/>
          <w:rFonts w:ascii="Tahoma" w:hAnsi="Tahoma" w:cs="Tahoma"/>
          <w:lang w:val="fr-CA"/>
        </w:rPr>
        <w:footnoteReference w:id="1"/>
      </w:r>
      <w:r>
        <w:rPr>
          <w:rFonts w:ascii="Tahoma" w:hAnsi="Tahoma" w:cs="Tahoma"/>
          <w:lang w:val="fr-CA"/>
        </w:rPr>
        <w:t xml:space="preserv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Présence de stéatorrhée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Perte de poids associée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Symptômes nocturnes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Histoire familiale ;</w:t>
      </w:r>
    </w:p>
    <w:p w:rsidR="003F137D" w:rsidRDefault="003F137D" w:rsidP="003F137D">
      <w:pPr>
        <w:pStyle w:val="Paragraphedeliste"/>
        <w:numPr>
          <w:ilvl w:val="0"/>
          <w:numId w:val="15"/>
        </w:numPr>
        <w:spacing w:line="312" w:lineRule="auto"/>
        <w:jc w:val="both"/>
        <w:rPr>
          <w:rFonts w:ascii="Tahoma" w:hAnsi="Tahoma" w:cs="Tahoma"/>
          <w:lang w:val="fr-CA"/>
        </w:rPr>
      </w:pPr>
      <w:r>
        <w:rPr>
          <w:rFonts w:ascii="Tahoma" w:hAnsi="Tahoma" w:cs="Tahoma"/>
          <w:lang w:val="fr-CA"/>
        </w:rPr>
        <w:t>Autres symptômes associés</w:t>
      </w:r>
      <w:r>
        <w:rPr>
          <w:rStyle w:val="Appelnotedebasdep"/>
          <w:rFonts w:ascii="Tahoma" w:hAnsi="Tahoma" w:cs="Tahoma"/>
          <w:lang w:val="fr-CA"/>
        </w:rPr>
        <w:footnoteReference w:id="2"/>
      </w:r>
      <w:r>
        <w:rPr>
          <w:rFonts w:ascii="Tahoma" w:hAnsi="Tahoma" w:cs="Tahoma"/>
          <w:lang w:val="fr-CA"/>
        </w:rPr>
        <w:t>.</w:t>
      </w:r>
    </w:p>
    <w:p w:rsidR="003F137D" w:rsidRDefault="003F137D" w:rsidP="003F137D">
      <w:pPr>
        <w:spacing w:line="312" w:lineRule="auto"/>
        <w:jc w:val="both"/>
        <w:rPr>
          <w:rFonts w:ascii="Tahoma" w:hAnsi="Tahoma" w:cs="Tahoma"/>
          <w:lang w:val="fr-CA"/>
        </w:rPr>
      </w:pPr>
      <w:r>
        <w:rPr>
          <w:rFonts w:ascii="Tahoma" w:hAnsi="Tahoma" w:cs="Tahoma"/>
          <w:lang w:val="fr-CA"/>
        </w:rPr>
        <w:br w:type="page"/>
      </w:r>
    </w:p>
    <w:p w:rsidR="003F137D" w:rsidRPr="00D90353" w:rsidRDefault="003F137D" w:rsidP="003F137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MÉCANISMES</w:t>
      </w:r>
    </w:p>
    <w:p w:rsidR="00F514E6" w:rsidRDefault="00F514E6" w:rsidP="003F137D">
      <w:pPr>
        <w:spacing w:line="312" w:lineRule="auto"/>
        <w:jc w:val="both"/>
        <w:rPr>
          <w:rFonts w:ascii="Tahoma" w:hAnsi="Tahoma" w:cs="Tahoma"/>
          <w:lang w:val="fr-CA"/>
        </w:rPr>
      </w:pPr>
      <w:r>
        <w:rPr>
          <w:rFonts w:ascii="Tahoma" w:hAnsi="Tahoma" w:cs="Tahoma"/>
          <w:lang w:val="fr-CA"/>
        </w:rPr>
        <w:t xml:space="preserve">La </w:t>
      </w:r>
      <w:r w:rsidRPr="001520CD">
        <w:rPr>
          <w:rFonts w:ascii="Tahoma" w:hAnsi="Tahoma" w:cs="Tahoma"/>
          <w:color w:val="0070C0"/>
          <w:lang w:val="fr-CA"/>
        </w:rPr>
        <w:t xml:space="preserve">diarrhée osmotique </w:t>
      </w:r>
      <w:r>
        <w:rPr>
          <w:rFonts w:ascii="Tahoma" w:hAnsi="Tahoma" w:cs="Tahoma"/>
          <w:lang w:val="fr-CA"/>
        </w:rPr>
        <w:t>correspond à une diminution de l’absorption. Elle est causée par la présence dans la lumière intestinale de substances osmotiquement actives et peu absorbables. L’intestin est donc normal et le phénomène cesse quand le patient est à jeun. En clinique, cela sera détecté par un gap osmotique dans les selles.</w:t>
      </w:r>
      <w:r w:rsidR="001520CD">
        <w:rPr>
          <w:rFonts w:ascii="Tahoma" w:hAnsi="Tahoma" w:cs="Tahoma"/>
          <w:lang w:val="fr-CA"/>
        </w:rPr>
        <w:t xml:space="preserve"> </w:t>
      </w:r>
      <w:r>
        <w:rPr>
          <w:rFonts w:ascii="Tahoma" w:hAnsi="Tahoma" w:cs="Tahoma"/>
          <w:lang w:val="fr-CA"/>
        </w:rPr>
        <w:t>Les causes de la diarrhée osmotiques sont :</w:t>
      </w:r>
    </w:p>
    <w:p w:rsidR="00F514E6" w:rsidRDefault="00F514E6" w:rsidP="00F514E6">
      <w:pPr>
        <w:pStyle w:val="Paragraphedeliste"/>
        <w:numPr>
          <w:ilvl w:val="0"/>
          <w:numId w:val="16"/>
        </w:numPr>
        <w:spacing w:line="312" w:lineRule="auto"/>
        <w:rPr>
          <w:rFonts w:ascii="Tahoma" w:hAnsi="Tahoma" w:cs="Tahoma"/>
          <w:lang w:val="fr-CA"/>
        </w:rPr>
      </w:pPr>
      <w:r>
        <w:rPr>
          <w:rFonts w:ascii="Tahoma" w:hAnsi="Tahoma" w:cs="Tahoma"/>
          <w:lang w:val="fr-CA"/>
        </w:rPr>
        <w:t>Une malassimilation des nutriments entraînant une maldigestion</w:t>
      </w:r>
      <w:r>
        <w:rPr>
          <w:rStyle w:val="Appelnotedebasdep"/>
          <w:rFonts w:ascii="Tahoma" w:hAnsi="Tahoma" w:cs="Tahoma"/>
          <w:lang w:val="fr-CA"/>
        </w:rPr>
        <w:footnoteReference w:id="3"/>
      </w:r>
      <w:r>
        <w:rPr>
          <w:rFonts w:ascii="Tahoma" w:hAnsi="Tahoma" w:cs="Tahoma"/>
          <w:lang w:val="fr-CA"/>
        </w:rPr>
        <w:t xml:space="preserve"> ou une malabsorption ;</w:t>
      </w:r>
    </w:p>
    <w:p w:rsidR="00F514E6" w:rsidRDefault="00F514E6" w:rsidP="00F514E6">
      <w:pPr>
        <w:pStyle w:val="Paragraphedeliste"/>
        <w:numPr>
          <w:ilvl w:val="0"/>
          <w:numId w:val="16"/>
        </w:numPr>
        <w:spacing w:line="312" w:lineRule="auto"/>
        <w:rPr>
          <w:rFonts w:ascii="Tahoma" w:hAnsi="Tahoma" w:cs="Tahoma"/>
          <w:lang w:val="fr-CA"/>
        </w:rPr>
      </w:pPr>
      <w:r>
        <w:rPr>
          <w:rFonts w:ascii="Tahoma" w:hAnsi="Tahoma" w:cs="Tahoma"/>
          <w:lang w:val="fr-CA"/>
        </w:rPr>
        <w:t>Une malassimilation des produits ingérés absorbables (magnésium, lactulose, sorbitol).</w:t>
      </w:r>
    </w:p>
    <w:p w:rsidR="00F514E6" w:rsidRDefault="00F514E6" w:rsidP="00F514E6">
      <w:pPr>
        <w:spacing w:line="312" w:lineRule="auto"/>
        <w:jc w:val="both"/>
        <w:rPr>
          <w:rFonts w:ascii="Tahoma" w:hAnsi="Tahoma" w:cs="Tahoma"/>
          <w:lang w:val="fr-CA"/>
        </w:rPr>
      </w:pPr>
      <w:r>
        <w:rPr>
          <w:rFonts w:ascii="Tahoma" w:hAnsi="Tahoma" w:cs="Tahoma"/>
          <w:lang w:val="fr-CA"/>
        </w:rPr>
        <w:t>Les tests diagnostiques de la diarrhée osmotique incluent l’imagerie du pancréas, l’imagerie et l’investigation du grêle ainsi que le dosage des graisses fécales.</w:t>
      </w:r>
    </w:p>
    <w:p w:rsidR="001520CD" w:rsidRDefault="001520CD" w:rsidP="001520CD">
      <w:pPr>
        <w:spacing w:line="312" w:lineRule="auto"/>
        <w:jc w:val="both"/>
        <w:rPr>
          <w:rFonts w:ascii="Tahoma" w:hAnsi="Tahoma" w:cs="Tahoma"/>
          <w:lang w:val="fr-CA"/>
        </w:rPr>
      </w:pPr>
      <w:r>
        <w:rPr>
          <w:rFonts w:ascii="Tahoma" w:hAnsi="Tahoma" w:cs="Tahoma"/>
          <w:lang w:val="fr-CA"/>
        </w:rPr>
        <w:t xml:space="preserve">La </w:t>
      </w:r>
      <w:r w:rsidRPr="001520CD">
        <w:rPr>
          <w:rFonts w:ascii="Tahoma" w:hAnsi="Tahoma" w:cs="Tahoma"/>
          <w:color w:val="0070C0"/>
          <w:lang w:val="fr-CA"/>
        </w:rPr>
        <w:t xml:space="preserve">diarrhée sécrétoire </w:t>
      </w:r>
      <w:r>
        <w:rPr>
          <w:rFonts w:ascii="Tahoma" w:hAnsi="Tahoma" w:cs="Tahoma"/>
          <w:lang w:val="fr-CA"/>
        </w:rPr>
        <w:t>est une augmentation de la sécrétion hydrique causée par un transport anormal d’ions dans les cellules épithéliales de l’intestin. Il n’y aura pas de gap osmotique dans les selle</w:t>
      </w:r>
      <w:r w:rsidR="008B1A04">
        <w:rPr>
          <w:rFonts w:ascii="Tahoma" w:hAnsi="Tahoma" w:cs="Tahoma"/>
          <w:lang w:val="fr-CA"/>
        </w:rPr>
        <w:t>s</w:t>
      </w:r>
      <w:r>
        <w:rPr>
          <w:rFonts w:ascii="Tahoma" w:hAnsi="Tahoma" w:cs="Tahoma"/>
          <w:lang w:val="fr-CA"/>
        </w:rPr>
        <w:t>. Ce type de diarrhée ne cesse pas avec le jeûne. Les causes de la diarrhée sécrétoire sont :</w:t>
      </w:r>
    </w:p>
    <w:p w:rsidR="001520CD" w:rsidRDefault="001520CD" w:rsidP="001520CD">
      <w:pPr>
        <w:pStyle w:val="Paragraphedeliste"/>
        <w:numPr>
          <w:ilvl w:val="0"/>
          <w:numId w:val="17"/>
        </w:numPr>
        <w:spacing w:line="312" w:lineRule="auto"/>
        <w:jc w:val="both"/>
        <w:rPr>
          <w:rFonts w:ascii="Tahoma" w:hAnsi="Tahoma" w:cs="Tahoma"/>
          <w:lang w:val="fr-CA"/>
        </w:rPr>
      </w:pPr>
      <w:r>
        <w:rPr>
          <w:rFonts w:ascii="Tahoma" w:hAnsi="Tahoma" w:cs="Tahoma"/>
          <w:lang w:val="fr-CA"/>
        </w:rPr>
        <w:t>Toxines ;</w:t>
      </w:r>
    </w:p>
    <w:p w:rsidR="001520CD" w:rsidRDefault="001520CD" w:rsidP="001520CD">
      <w:pPr>
        <w:pStyle w:val="Paragraphedeliste"/>
        <w:numPr>
          <w:ilvl w:val="0"/>
          <w:numId w:val="17"/>
        </w:numPr>
        <w:spacing w:line="312" w:lineRule="auto"/>
        <w:jc w:val="both"/>
        <w:rPr>
          <w:rFonts w:ascii="Tahoma" w:hAnsi="Tahoma" w:cs="Tahoma"/>
          <w:lang w:val="fr-CA"/>
        </w:rPr>
      </w:pPr>
      <w:r>
        <w:rPr>
          <w:rFonts w:ascii="Tahoma" w:hAnsi="Tahoma" w:cs="Tahoma"/>
          <w:lang w:val="fr-CA"/>
        </w:rPr>
        <w:t>Adénomes villeux ;</w:t>
      </w:r>
    </w:p>
    <w:p w:rsidR="001520CD" w:rsidRDefault="001520CD" w:rsidP="001520CD">
      <w:pPr>
        <w:pStyle w:val="Paragraphedeliste"/>
        <w:numPr>
          <w:ilvl w:val="0"/>
          <w:numId w:val="17"/>
        </w:numPr>
        <w:spacing w:line="312" w:lineRule="auto"/>
        <w:jc w:val="both"/>
        <w:rPr>
          <w:rFonts w:ascii="Tahoma" w:hAnsi="Tahoma" w:cs="Tahoma"/>
          <w:lang w:val="fr-CA"/>
        </w:rPr>
      </w:pPr>
      <w:r>
        <w:rPr>
          <w:rFonts w:ascii="Tahoma" w:hAnsi="Tahoma" w:cs="Tahoma"/>
          <w:lang w:val="fr-CA"/>
        </w:rPr>
        <w:t>Hormones (peptide vaso-actif intestinal, syndrome carcinoïde) ;</w:t>
      </w:r>
    </w:p>
    <w:p w:rsidR="001520CD" w:rsidRDefault="001520CD" w:rsidP="001520CD">
      <w:pPr>
        <w:pStyle w:val="Paragraphedeliste"/>
        <w:numPr>
          <w:ilvl w:val="0"/>
          <w:numId w:val="17"/>
        </w:numPr>
        <w:spacing w:line="312" w:lineRule="auto"/>
        <w:jc w:val="both"/>
        <w:rPr>
          <w:rFonts w:ascii="Tahoma" w:hAnsi="Tahoma" w:cs="Tahoma"/>
          <w:lang w:val="fr-CA"/>
        </w:rPr>
      </w:pPr>
      <w:r>
        <w:rPr>
          <w:rFonts w:ascii="Tahoma" w:hAnsi="Tahoma" w:cs="Tahoma"/>
          <w:lang w:val="fr-CA"/>
        </w:rPr>
        <w:t>Sels biliaires.</w:t>
      </w:r>
    </w:p>
    <w:p w:rsidR="001520CD" w:rsidRDefault="001520CD" w:rsidP="001520CD">
      <w:pPr>
        <w:spacing w:line="312" w:lineRule="auto"/>
        <w:jc w:val="both"/>
        <w:rPr>
          <w:rFonts w:ascii="Tahoma" w:hAnsi="Tahoma" w:cs="Tahoma"/>
          <w:lang w:val="fr-CA"/>
        </w:rPr>
      </w:pPr>
      <w:r>
        <w:rPr>
          <w:rFonts w:ascii="Tahoma" w:hAnsi="Tahoma" w:cs="Tahoma"/>
          <w:lang w:val="fr-CA"/>
        </w:rPr>
        <w:t>Les tests diagnostiques de la diarrhée sécrétoire incluent la s</w:t>
      </w:r>
      <w:r w:rsidR="008B1A04">
        <w:rPr>
          <w:rFonts w:ascii="Tahoma" w:hAnsi="Tahoma" w:cs="Tahoma"/>
          <w:lang w:val="fr-CA"/>
        </w:rPr>
        <w:t>cintigraphie à l'</w:t>
      </w:r>
      <w:proofErr w:type="spellStart"/>
      <w:r w:rsidR="008B1A04">
        <w:rPr>
          <w:rFonts w:ascii="Tahoma" w:hAnsi="Tahoma" w:cs="Tahoma"/>
          <w:lang w:val="fr-CA"/>
        </w:rPr>
        <w:t>o</w:t>
      </w:r>
      <w:r w:rsidRPr="001520CD">
        <w:rPr>
          <w:rFonts w:ascii="Tahoma" w:hAnsi="Tahoma" w:cs="Tahoma"/>
          <w:lang w:val="fr-CA"/>
        </w:rPr>
        <w:t>ctréotide</w:t>
      </w:r>
      <w:proofErr w:type="spellEnd"/>
      <w:r>
        <w:rPr>
          <w:rFonts w:ascii="Tahoma" w:hAnsi="Tahoma" w:cs="Tahoma"/>
          <w:lang w:val="fr-CA"/>
        </w:rPr>
        <w:t>, le dosage hormonal et la coloscopie (pour détecter d’éventuels polypes ou adénomes dans la muqueuse).</w:t>
      </w:r>
    </w:p>
    <w:p w:rsidR="001520CD" w:rsidRDefault="001520CD" w:rsidP="001520CD">
      <w:pPr>
        <w:spacing w:line="312" w:lineRule="auto"/>
        <w:jc w:val="both"/>
        <w:rPr>
          <w:rFonts w:ascii="Tahoma" w:hAnsi="Tahoma" w:cs="Tahoma"/>
          <w:lang w:val="fr-CA"/>
        </w:rPr>
      </w:pPr>
      <w:r>
        <w:rPr>
          <w:rFonts w:ascii="Tahoma" w:hAnsi="Tahoma" w:cs="Tahoma"/>
          <w:lang w:val="fr-CA"/>
        </w:rPr>
        <w:t xml:space="preserve">La </w:t>
      </w:r>
      <w:r w:rsidRPr="001520CD">
        <w:rPr>
          <w:rFonts w:ascii="Tahoma" w:hAnsi="Tahoma" w:cs="Tahoma"/>
          <w:color w:val="0070C0"/>
          <w:lang w:val="fr-CA"/>
        </w:rPr>
        <w:t xml:space="preserve">diarrhée motrice </w:t>
      </w:r>
      <w:r>
        <w:rPr>
          <w:rFonts w:ascii="Tahoma" w:hAnsi="Tahoma" w:cs="Tahoma"/>
          <w:lang w:val="fr-CA"/>
        </w:rPr>
        <w:t>est une diarrhée postprandiale. Les causes de la diarrhée motrice sont :</w:t>
      </w:r>
    </w:p>
    <w:p w:rsidR="001520CD" w:rsidRDefault="001520CD" w:rsidP="001520CD">
      <w:pPr>
        <w:pStyle w:val="Paragraphedeliste"/>
        <w:numPr>
          <w:ilvl w:val="0"/>
          <w:numId w:val="18"/>
        </w:numPr>
        <w:spacing w:line="312" w:lineRule="auto"/>
        <w:jc w:val="both"/>
        <w:rPr>
          <w:rFonts w:ascii="Tahoma" w:hAnsi="Tahoma" w:cs="Tahoma"/>
          <w:lang w:val="fr-CA"/>
        </w:rPr>
      </w:pPr>
      <w:r>
        <w:rPr>
          <w:rFonts w:ascii="Tahoma" w:hAnsi="Tahoma" w:cs="Tahoma"/>
          <w:lang w:val="fr-CA"/>
        </w:rPr>
        <w:t>Syndrome du côlon irritable ;</w:t>
      </w:r>
    </w:p>
    <w:p w:rsidR="001520CD" w:rsidRDefault="001520CD" w:rsidP="001520CD">
      <w:pPr>
        <w:pStyle w:val="Paragraphedeliste"/>
        <w:numPr>
          <w:ilvl w:val="0"/>
          <w:numId w:val="18"/>
        </w:numPr>
        <w:spacing w:line="312" w:lineRule="auto"/>
        <w:jc w:val="both"/>
        <w:rPr>
          <w:rFonts w:ascii="Tahoma" w:hAnsi="Tahoma" w:cs="Tahoma"/>
          <w:lang w:val="fr-CA"/>
        </w:rPr>
      </w:pPr>
      <w:r>
        <w:rPr>
          <w:rFonts w:ascii="Tahoma" w:hAnsi="Tahoma" w:cs="Tahoma"/>
          <w:lang w:val="fr-CA"/>
        </w:rPr>
        <w:t>Endommagement du nerf vague à la suite d’une vagotomie ;</w:t>
      </w:r>
    </w:p>
    <w:p w:rsidR="001520CD" w:rsidRDefault="001520CD" w:rsidP="001520CD">
      <w:pPr>
        <w:pStyle w:val="Paragraphedeliste"/>
        <w:numPr>
          <w:ilvl w:val="0"/>
          <w:numId w:val="18"/>
        </w:numPr>
        <w:spacing w:line="312" w:lineRule="auto"/>
        <w:jc w:val="both"/>
        <w:rPr>
          <w:rFonts w:ascii="Tahoma" w:hAnsi="Tahoma" w:cs="Tahoma"/>
          <w:lang w:val="fr-CA"/>
        </w:rPr>
      </w:pPr>
      <w:r>
        <w:rPr>
          <w:rFonts w:ascii="Tahoma" w:hAnsi="Tahoma" w:cs="Tahoma"/>
          <w:lang w:val="fr-CA"/>
        </w:rPr>
        <w:t>Fécalome ;</w:t>
      </w:r>
    </w:p>
    <w:p w:rsidR="001520CD" w:rsidRDefault="001520CD" w:rsidP="001520CD">
      <w:pPr>
        <w:pStyle w:val="Paragraphedeliste"/>
        <w:numPr>
          <w:ilvl w:val="0"/>
          <w:numId w:val="18"/>
        </w:numPr>
        <w:spacing w:line="312" w:lineRule="auto"/>
        <w:jc w:val="both"/>
        <w:rPr>
          <w:rFonts w:ascii="Tahoma" w:hAnsi="Tahoma" w:cs="Tahoma"/>
          <w:lang w:val="fr-CA"/>
        </w:rPr>
      </w:pPr>
      <w:r>
        <w:rPr>
          <w:rFonts w:ascii="Tahoma" w:hAnsi="Tahoma" w:cs="Tahoma"/>
          <w:lang w:val="fr-CA"/>
        </w:rPr>
        <w:t>Néoplasie colique.</w:t>
      </w:r>
    </w:p>
    <w:p w:rsidR="001520CD" w:rsidRDefault="001520CD" w:rsidP="001520CD">
      <w:pPr>
        <w:spacing w:line="312" w:lineRule="auto"/>
        <w:jc w:val="both"/>
        <w:rPr>
          <w:rFonts w:ascii="Tahoma" w:hAnsi="Tahoma" w:cs="Tahoma"/>
          <w:lang w:val="fr-CA"/>
        </w:rPr>
      </w:pPr>
      <w:r>
        <w:rPr>
          <w:rFonts w:ascii="Tahoma" w:hAnsi="Tahoma" w:cs="Tahoma"/>
          <w:lang w:val="fr-CA"/>
        </w:rPr>
        <w:t xml:space="preserve">Dans les deux dernières étiologies, la diarrhée est due à une obstruction qui fait en sorte que ce ne sont que les liquides qui peuvent passer. </w:t>
      </w:r>
      <w:r w:rsidR="00874D51">
        <w:rPr>
          <w:rFonts w:ascii="Tahoma" w:hAnsi="Tahoma" w:cs="Tahoma"/>
          <w:lang w:val="fr-CA"/>
        </w:rPr>
        <w:t xml:space="preserve">Il se crée une pression importante avant l’obstruction, ce qui est à la source du problème. </w:t>
      </w:r>
      <w:r>
        <w:rPr>
          <w:rFonts w:ascii="Tahoma" w:hAnsi="Tahoma" w:cs="Tahoma"/>
          <w:lang w:val="fr-CA"/>
        </w:rPr>
        <w:t xml:space="preserve">Les tests diagnostiques de la diarrhée </w:t>
      </w:r>
      <w:r>
        <w:rPr>
          <w:rFonts w:ascii="Tahoma" w:hAnsi="Tahoma" w:cs="Tahoma"/>
          <w:lang w:val="fr-CA"/>
        </w:rPr>
        <w:lastRenderedPageBreak/>
        <w:t>motrice incluent l’élimination des lésions au moyen du toucher rectal et l’élimination des autres causes.</w:t>
      </w:r>
    </w:p>
    <w:p w:rsidR="001520CD" w:rsidRDefault="001520CD" w:rsidP="001520CD">
      <w:pPr>
        <w:spacing w:line="312" w:lineRule="auto"/>
        <w:jc w:val="both"/>
        <w:rPr>
          <w:rFonts w:ascii="Tahoma" w:hAnsi="Tahoma" w:cs="Tahoma"/>
          <w:lang w:val="fr-CA"/>
        </w:rPr>
      </w:pPr>
      <w:r>
        <w:rPr>
          <w:rFonts w:ascii="Tahoma" w:hAnsi="Tahoma" w:cs="Tahoma"/>
          <w:lang w:val="fr-CA"/>
        </w:rPr>
        <w:t xml:space="preserve">La </w:t>
      </w:r>
      <w:r w:rsidRPr="00794105">
        <w:rPr>
          <w:rFonts w:ascii="Tahoma" w:hAnsi="Tahoma" w:cs="Tahoma"/>
          <w:color w:val="0070C0"/>
          <w:lang w:val="fr-CA"/>
        </w:rPr>
        <w:t xml:space="preserve">diarrhée inflammatoire </w:t>
      </w:r>
      <w:r>
        <w:rPr>
          <w:rFonts w:ascii="Tahoma" w:hAnsi="Tahoma" w:cs="Tahoma"/>
          <w:lang w:val="fr-CA"/>
        </w:rPr>
        <w:t xml:space="preserve">est causée par l’exsudation et ne cesse pas avec le jeûne. </w:t>
      </w:r>
      <w:r w:rsidR="00874D51">
        <w:rPr>
          <w:rFonts w:ascii="Tahoma" w:hAnsi="Tahoma" w:cs="Tahoma"/>
          <w:lang w:val="fr-CA"/>
        </w:rPr>
        <w:t>Les causes de la diarrhée inflammatoire sont :</w:t>
      </w:r>
    </w:p>
    <w:p w:rsidR="00874D51" w:rsidRDefault="00874D51" w:rsidP="00874D51">
      <w:pPr>
        <w:pStyle w:val="Paragraphedeliste"/>
        <w:numPr>
          <w:ilvl w:val="0"/>
          <w:numId w:val="19"/>
        </w:numPr>
        <w:spacing w:line="312" w:lineRule="auto"/>
        <w:jc w:val="both"/>
        <w:rPr>
          <w:rFonts w:ascii="Tahoma" w:hAnsi="Tahoma" w:cs="Tahoma"/>
          <w:lang w:val="fr-CA"/>
        </w:rPr>
      </w:pPr>
      <w:r>
        <w:rPr>
          <w:rFonts w:ascii="Tahoma" w:hAnsi="Tahoma" w:cs="Tahoma"/>
          <w:lang w:val="fr-CA"/>
        </w:rPr>
        <w:t>Infections bactériennes ou parasitaires ;</w:t>
      </w:r>
    </w:p>
    <w:p w:rsidR="00874D51" w:rsidRDefault="00874D51" w:rsidP="00874D51">
      <w:pPr>
        <w:pStyle w:val="Paragraphedeliste"/>
        <w:numPr>
          <w:ilvl w:val="0"/>
          <w:numId w:val="19"/>
        </w:numPr>
        <w:spacing w:line="312" w:lineRule="auto"/>
        <w:jc w:val="both"/>
        <w:rPr>
          <w:rFonts w:ascii="Tahoma" w:hAnsi="Tahoma" w:cs="Tahoma"/>
          <w:lang w:val="fr-CA"/>
        </w:rPr>
      </w:pPr>
      <w:r>
        <w:rPr>
          <w:rFonts w:ascii="Tahoma" w:hAnsi="Tahoma" w:cs="Tahoma"/>
          <w:lang w:val="fr-CA"/>
        </w:rPr>
        <w:t>Maladie inflammatoire intestinale.</w:t>
      </w:r>
    </w:p>
    <w:p w:rsidR="00874D51" w:rsidRDefault="00874D51" w:rsidP="00874D51">
      <w:pPr>
        <w:spacing w:line="312" w:lineRule="auto"/>
        <w:jc w:val="both"/>
        <w:rPr>
          <w:rFonts w:ascii="Tahoma" w:hAnsi="Tahoma" w:cs="Tahoma"/>
          <w:lang w:val="fr-CA"/>
        </w:rPr>
      </w:pPr>
      <w:r>
        <w:rPr>
          <w:rFonts w:ascii="Tahoma" w:hAnsi="Tahoma" w:cs="Tahoma"/>
          <w:lang w:val="fr-CA"/>
        </w:rPr>
        <w:t xml:space="preserve">Les tests diagnostiques de la diarrhée inflammatoire incluent l’analyse de selles, l’imagerie du grêle et la coloscopie. Dans le cas de la culture de selles, si le clinicien soupçonne une infection au </w:t>
      </w:r>
      <w:r w:rsidR="00794105">
        <w:rPr>
          <w:rFonts w:ascii="Tahoma" w:hAnsi="Tahoma" w:cs="Tahoma"/>
          <w:i/>
          <w:lang w:val="fr-CA"/>
        </w:rPr>
        <w:t>C. diff</w:t>
      </w:r>
      <w:r w:rsidRPr="00874D51">
        <w:rPr>
          <w:rFonts w:ascii="Tahoma" w:hAnsi="Tahoma" w:cs="Tahoma"/>
          <w:i/>
          <w:lang w:val="fr-CA"/>
        </w:rPr>
        <w:t>icile</w:t>
      </w:r>
      <w:r>
        <w:rPr>
          <w:rFonts w:ascii="Tahoma" w:hAnsi="Tahoma" w:cs="Tahoma"/>
          <w:lang w:val="fr-CA"/>
        </w:rPr>
        <w:t>, il doit le spécifier au pathologiste.</w:t>
      </w:r>
    </w:p>
    <w:p w:rsidR="00794105" w:rsidRDefault="00794105" w:rsidP="00874D51">
      <w:pPr>
        <w:spacing w:line="312" w:lineRule="auto"/>
        <w:jc w:val="both"/>
        <w:rPr>
          <w:rFonts w:ascii="Tahoma" w:hAnsi="Tahoma" w:cs="Tahoma"/>
          <w:lang w:val="fr-CA"/>
        </w:rPr>
      </w:pPr>
      <w:r>
        <w:rPr>
          <w:rFonts w:ascii="Tahoma" w:hAnsi="Tahoma" w:cs="Tahoma"/>
          <w:lang w:val="fr-CA"/>
        </w:rPr>
        <w:br w:type="page"/>
      </w:r>
    </w:p>
    <w:p w:rsidR="00794105" w:rsidRPr="00D90353" w:rsidRDefault="00794105" w:rsidP="00794105">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LA CARACTÉRISATION TEMPORELLE</w:t>
      </w:r>
    </w:p>
    <w:p w:rsidR="00794105" w:rsidRDefault="00794105" w:rsidP="00794105">
      <w:pPr>
        <w:spacing w:line="312" w:lineRule="auto"/>
        <w:jc w:val="both"/>
        <w:rPr>
          <w:rFonts w:ascii="Tahoma" w:hAnsi="Tahoma" w:cs="Tahoma"/>
          <w:lang w:val="fr-CA"/>
        </w:rPr>
      </w:pPr>
      <w:r>
        <w:rPr>
          <w:rFonts w:ascii="Tahoma" w:hAnsi="Tahoma" w:cs="Tahoma"/>
          <w:lang w:val="fr-CA"/>
        </w:rPr>
        <w:t xml:space="preserve">La diarrhée </w:t>
      </w:r>
      <w:r w:rsidRPr="00F35F7B">
        <w:rPr>
          <w:rFonts w:ascii="Tahoma" w:hAnsi="Tahoma" w:cs="Tahoma"/>
          <w:color w:val="0070C0"/>
          <w:lang w:val="fr-CA"/>
        </w:rPr>
        <w:t xml:space="preserve">aiguë </w:t>
      </w:r>
      <w:r>
        <w:rPr>
          <w:rFonts w:ascii="Tahoma" w:hAnsi="Tahoma" w:cs="Tahoma"/>
          <w:lang w:val="fr-CA"/>
        </w:rPr>
        <w:t>est caractérisée par un début il y a 1 à 3 jours ; la diarrhée chronique est caractérisée par un début il y a plus de 2 semaines. Ceci détermine grandement l’orientation du diagnostic différentiel :</w:t>
      </w:r>
    </w:p>
    <w:p w:rsidR="00794105" w:rsidRDefault="00794105" w:rsidP="00794105">
      <w:pPr>
        <w:pStyle w:val="Paragraphedeliste"/>
        <w:numPr>
          <w:ilvl w:val="0"/>
          <w:numId w:val="20"/>
        </w:numPr>
        <w:spacing w:line="312" w:lineRule="auto"/>
        <w:jc w:val="both"/>
        <w:rPr>
          <w:rFonts w:ascii="Tahoma" w:hAnsi="Tahoma" w:cs="Tahoma"/>
          <w:lang w:val="fr-CA"/>
        </w:rPr>
      </w:pPr>
      <w:r>
        <w:rPr>
          <w:rFonts w:ascii="Tahoma" w:hAnsi="Tahoma" w:cs="Tahoma"/>
          <w:lang w:val="fr-CA"/>
        </w:rPr>
        <w:t>Infection bactérienne, parasitaire, protozoaire ou virale ;</w:t>
      </w:r>
    </w:p>
    <w:p w:rsidR="00794105" w:rsidRDefault="00794105" w:rsidP="00794105">
      <w:pPr>
        <w:pStyle w:val="Paragraphedeliste"/>
        <w:numPr>
          <w:ilvl w:val="0"/>
          <w:numId w:val="20"/>
        </w:numPr>
        <w:spacing w:line="312" w:lineRule="auto"/>
        <w:jc w:val="both"/>
        <w:rPr>
          <w:rFonts w:ascii="Tahoma" w:hAnsi="Tahoma" w:cs="Tahoma"/>
          <w:lang w:val="fr-CA"/>
        </w:rPr>
      </w:pPr>
      <w:r>
        <w:rPr>
          <w:rFonts w:ascii="Tahoma" w:hAnsi="Tahoma" w:cs="Tahoma"/>
          <w:lang w:val="fr-CA"/>
        </w:rPr>
        <w:t>Effet secondaire de la médication ou des produits naturels ;</w:t>
      </w:r>
    </w:p>
    <w:p w:rsidR="00794105" w:rsidRDefault="008B1A04" w:rsidP="00794105">
      <w:pPr>
        <w:pStyle w:val="Paragraphedeliste"/>
        <w:numPr>
          <w:ilvl w:val="0"/>
          <w:numId w:val="20"/>
        </w:numPr>
        <w:spacing w:line="312" w:lineRule="auto"/>
        <w:jc w:val="both"/>
        <w:rPr>
          <w:rFonts w:ascii="Tahoma" w:hAnsi="Tahoma" w:cs="Tahoma"/>
          <w:lang w:val="fr-CA"/>
        </w:rPr>
      </w:pPr>
      <w:r>
        <w:rPr>
          <w:rFonts w:ascii="Tahoma" w:hAnsi="Tahoma" w:cs="Tahoma"/>
          <w:lang w:val="fr-CA"/>
        </w:rPr>
        <w:t xml:space="preserve">Ingestion de sucre non </w:t>
      </w:r>
      <w:r w:rsidR="00794105">
        <w:rPr>
          <w:rFonts w:ascii="Tahoma" w:hAnsi="Tahoma" w:cs="Tahoma"/>
          <w:lang w:val="fr-CA"/>
        </w:rPr>
        <w:t>absorbable qui agit comme une osmole efficace ;</w:t>
      </w:r>
    </w:p>
    <w:p w:rsidR="00794105" w:rsidRDefault="00794105" w:rsidP="00794105">
      <w:pPr>
        <w:pStyle w:val="Paragraphedeliste"/>
        <w:numPr>
          <w:ilvl w:val="0"/>
          <w:numId w:val="20"/>
        </w:numPr>
        <w:spacing w:line="312" w:lineRule="auto"/>
        <w:jc w:val="both"/>
        <w:rPr>
          <w:rFonts w:ascii="Tahoma" w:hAnsi="Tahoma" w:cs="Tahoma"/>
          <w:lang w:val="fr-CA"/>
        </w:rPr>
      </w:pPr>
      <w:r>
        <w:rPr>
          <w:rFonts w:ascii="Tahoma" w:hAnsi="Tahoma" w:cs="Tahoma"/>
          <w:lang w:val="fr-CA"/>
        </w:rPr>
        <w:t>Fécalome (selles prises dans l’ampoule rectale, ce qui empêche le transit) ;</w:t>
      </w:r>
    </w:p>
    <w:p w:rsidR="00794105" w:rsidRDefault="00794105" w:rsidP="00794105">
      <w:pPr>
        <w:pStyle w:val="Paragraphedeliste"/>
        <w:numPr>
          <w:ilvl w:val="0"/>
          <w:numId w:val="20"/>
        </w:numPr>
        <w:spacing w:line="312" w:lineRule="auto"/>
        <w:jc w:val="both"/>
        <w:rPr>
          <w:rFonts w:ascii="Tahoma" w:hAnsi="Tahoma" w:cs="Tahoma"/>
          <w:lang w:val="fr-CA"/>
        </w:rPr>
      </w:pPr>
      <w:r>
        <w:rPr>
          <w:rFonts w:ascii="Tahoma" w:hAnsi="Tahoma" w:cs="Tahoma"/>
          <w:lang w:val="fr-CA"/>
        </w:rPr>
        <w:t>Ischémie intestinale.</w:t>
      </w:r>
    </w:p>
    <w:p w:rsidR="00794105" w:rsidRDefault="00794105" w:rsidP="00794105">
      <w:pPr>
        <w:spacing w:line="312" w:lineRule="auto"/>
        <w:jc w:val="both"/>
        <w:rPr>
          <w:rFonts w:ascii="Tahoma" w:hAnsi="Tahoma" w:cs="Tahoma"/>
          <w:lang w:val="fr-CA"/>
        </w:rPr>
      </w:pPr>
      <w:r>
        <w:rPr>
          <w:rFonts w:ascii="Tahoma" w:hAnsi="Tahoma" w:cs="Tahoma"/>
          <w:lang w:val="fr-CA"/>
        </w:rPr>
        <w:t>L’infection est la</w:t>
      </w:r>
      <w:r w:rsidR="008B1A04">
        <w:rPr>
          <w:rFonts w:ascii="Tahoma" w:hAnsi="Tahoma" w:cs="Tahoma"/>
          <w:lang w:val="fr-CA"/>
        </w:rPr>
        <w:t xml:space="preserve"> plus</w:t>
      </w:r>
      <w:r>
        <w:rPr>
          <w:rFonts w:ascii="Tahoma" w:hAnsi="Tahoma" w:cs="Tahoma"/>
          <w:lang w:val="fr-CA"/>
        </w:rPr>
        <w:t xml:space="preserve"> souvent rencontrée.</w:t>
      </w:r>
    </w:p>
    <w:p w:rsidR="00F35F7B" w:rsidRDefault="00F35F7B" w:rsidP="00794105">
      <w:pPr>
        <w:spacing w:line="312" w:lineRule="auto"/>
        <w:jc w:val="both"/>
        <w:rPr>
          <w:rFonts w:ascii="Tahoma" w:hAnsi="Tahoma" w:cs="Tahoma"/>
          <w:lang w:val="fr-CA"/>
        </w:rPr>
      </w:pPr>
      <w:r>
        <w:rPr>
          <w:rFonts w:ascii="Tahoma" w:hAnsi="Tahoma" w:cs="Tahoma"/>
          <w:lang w:val="fr-CA"/>
        </w:rPr>
        <w:t xml:space="preserve">L’évaluation peut inclure une formule sanguine complète et un dosage des ions, de l’urée et de la créatinine à des fins de vérification de l’état volémique du patient. Dans un tableau clinique de diarrhée sanglante avec créatinine augmentée et hémolyse, il faut soupçonner la </w:t>
      </w:r>
      <w:r w:rsidR="00652748">
        <w:rPr>
          <w:rFonts w:ascii="Tahoma" w:hAnsi="Tahoma" w:cs="Tahoma"/>
          <w:color w:val="0070C0"/>
          <w:lang w:val="fr-CA"/>
        </w:rPr>
        <w:t>maladie du h</w:t>
      </w:r>
      <w:r w:rsidRPr="00F35F7B">
        <w:rPr>
          <w:rFonts w:ascii="Tahoma" w:hAnsi="Tahoma" w:cs="Tahoma"/>
          <w:color w:val="0070C0"/>
          <w:lang w:val="fr-CA"/>
        </w:rPr>
        <w:t>amburger</w:t>
      </w:r>
      <w:r>
        <w:rPr>
          <w:rFonts w:ascii="Tahoma" w:hAnsi="Tahoma" w:cs="Tahoma"/>
          <w:lang w:val="fr-CA"/>
        </w:rPr>
        <w:t>, pour laquelle il ne faut pas donner d’antibiotique. En outre, l’examen des selles</w:t>
      </w:r>
      <w:r w:rsidR="00830AD7">
        <w:rPr>
          <w:rFonts w:ascii="Tahoma" w:hAnsi="Tahoma" w:cs="Tahoma"/>
          <w:lang w:val="fr-CA"/>
        </w:rPr>
        <w:t xml:space="preserve"> </w:t>
      </w:r>
      <w:r>
        <w:rPr>
          <w:rFonts w:ascii="Tahoma" w:hAnsi="Tahoma" w:cs="Tahoma"/>
          <w:lang w:val="fr-CA"/>
        </w:rPr>
        <w:t>par culture</w:t>
      </w:r>
      <w:r w:rsidR="00830AD7">
        <w:rPr>
          <w:rFonts w:ascii="Tahoma" w:hAnsi="Tahoma" w:cs="Tahoma"/>
          <w:lang w:val="fr-CA"/>
        </w:rPr>
        <w:t xml:space="preserve">, habituellement </w:t>
      </w:r>
      <w:r w:rsidR="00830AD7">
        <w:rPr>
          <w:rFonts w:ascii="Tahoma" w:hAnsi="Tahoma" w:cs="Tahoma"/>
          <w:color w:val="0070C0"/>
          <w:lang w:val="fr-CA"/>
        </w:rPr>
        <w:t xml:space="preserve">réalisé </w:t>
      </w:r>
      <w:r w:rsidR="00830AD7" w:rsidRPr="00830AD7">
        <w:rPr>
          <w:rFonts w:ascii="Tahoma" w:hAnsi="Tahoma" w:cs="Tahoma"/>
          <w:lang w:val="fr-CA"/>
        </w:rPr>
        <w:t>quand les symptômes persistent</w:t>
      </w:r>
      <w:r w:rsidR="00830AD7">
        <w:rPr>
          <w:rFonts w:ascii="Tahoma" w:hAnsi="Tahoma" w:cs="Tahoma"/>
          <w:lang w:val="fr-CA"/>
        </w:rPr>
        <w:t>,</w:t>
      </w:r>
      <w:r>
        <w:rPr>
          <w:rFonts w:ascii="Tahoma" w:hAnsi="Tahoma" w:cs="Tahoma"/>
          <w:lang w:val="fr-CA"/>
        </w:rPr>
        <w:t xml:space="preserve"> permet la recherche de parasites et de la toxine de </w:t>
      </w:r>
      <w:r w:rsidRPr="00F35F7B">
        <w:rPr>
          <w:rFonts w:ascii="Tahoma" w:hAnsi="Tahoma" w:cs="Tahoma"/>
          <w:i/>
          <w:lang w:val="fr-CA"/>
        </w:rPr>
        <w:t>C. difficile</w:t>
      </w:r>
      <w:r>
        <w:rPr>
          <w:rFonts w:ascii="Tahoma" w:hAnsi="Tahoma" w:cs="Tahoma"/>
          <w:lang w:val="fr-CA"/>
        </w:rPr>
        <w:t>. La coloscopie et la radiographie de l’abdomen peuvent aussi être employé</w:t>
      </w:r>
      <w:r w:rsidR="008B1A04">
        <w:rPr>
          <w:rFonts w:ascii="Tahoma" w:hAnsi="Tahoma" w:cs="Tahoma"/>
          <w:lang w:val="fr-CA"/>
        </w:rPr>
        <w:t>e</w:t>
      </w:r>
      <w:r w:rsidR="00830AD7">
        <w:rPr>
          <w:rFonts w:ascii="Tahoma" w:hAnsi="Tahoma" w:cs="Tahoma"/>
          <w:lang w:val="fr-CA"/>
        </w:rPr>
        <w:t>s</w:t>
      </w:r>
      <w:r>
        <w:rPr>
          <w:rFonts w:ascii="Tahoma" w:hAnsi="Tahoma" w:cs="Tahoma"/>
          <w:lang w:val="fr-CA"/>
        </w:rPr>
        <w:t>. La radiographie sert surtout à l’élimination d’hypothèses alternatives et de</w:t>
      </w:r>
      <w:r w:rsidR="00830AD7">
        <w:rPr>
          <w:rFonts w:ascii="Tahoma" w:hAnsi="Tahoma" w:cs="Tahoma"/>
          <w:lang w:val="fr-CA"/>
        </w:rPr>
        <w:t>s</w:t>
      </w:r>
      <w:r>
        <w:rPr>
          <w:rFonts w:ascii="Tahoma" w:hAnsi="Tahoma" w:cs="Tahoma"/>
          <w:lang w:val="fr-CA"/>
        </w:rPr>
        <w:t xml:space="preserve"> complications ; elle ne sert pas vraiment au dia</w:t>
      </w:r>
      <w:r w:rsidR="00830AD7">
        <w:rPr>
          <w:rFonts w:ascii="Tahoma" w:hAnsi="Tahoma" w:cs="Tahoma"/>
          <w:lang w:val="fr-CA"/>
        </w:rPr>
        <w:t>gnostic</w:t>
      </w:r>
      <w:r>
        <w:rPr>
          <w:rFonts w:ascii="Tahoma" w:hAnsi="Tahoma" w:cs="Tahoma"/>
          <w:lang w:val="fr-CA"/>
        </w:rPr>
        <w:t xml:space="preserve">, bien qu’elle permette de noter un </w:t>
      </w:r>
      <w:r w:rsidRPr="00F35F7B">
        <w:rPr>
          <w:rFonts w:ascii="Tahoma" w:hAnsi="Tahoma" w:cs="Tahoma"/>
          <w:color w:val="0070C0"/>
          <w:lang w:val="fr-CA"/>
        </w:rPr>
        <w:t xml:space="preserve">épaississement de la paroi </w:t>
      </w:r>
      <w:r>
        <w:rPr>
          <w:rFonts w:ascii="Tahoma" w:hAnsi="Tahoma" w:cs="Tahoma"/>
          <w:lang w:val="fr-CA"/>
        </w:rPr>
        <w:t xml:space="preserve">ou un </w:t>
      </w:r>
      <w:r w:rsidRPr="00F35F7B">
        <w:rPr>
          <w:rFonts w:ascii="Tahoma" w:hAnsi="Tahoma" w:cs="Tahoma"/>
          <w:color w:val="0070C0"/>
          <w:lang w:val="fr-CA"/>
        </w:rPr>
        <w:t>mégacôlon</w:t>
      </w:r>
      <w:r w:rsidR="00830AD7">
        <w:rPr>
          <w:rFonts w:ascii="Tahoma" w:hAnsi="Tahoma" w:cs="Tahoma"/>
          <w:lang w:val="fr-CA"/>
        </w:rPr>
        <w:t>.</w:t>
      </w:r>
    </w:p>
    <w:p w:rsidR="00F35F7B" w:rsidRDefault="00F35F7B" w:rsidP="00794105">
      <w:pPr>
        <w:spacing w:line="312" w:lineRule="auto"/>
        <w:jc w:val="both"/>
        <w:rPr>
          <w:rFonts w:ascii="Tahoma" w:hAnsi="Tahoma" w:cs="Tahoma"/>
          <w:lang w:val="fr-CA"/>
        </w:rPr>
      </w:pPr>
      <w:r>
        <w:rPr>
          <w:rFonts w:ascii="Tahoma" w:hAnsi="Tahoma" w:cs="Tahoma"/>
          <w:lang w:val="fr-CA"/>
        </w:rPr>
        <w:t xml:space="preserve">Le traitement de la diarrhée </w:t>
      </w:r>
      <w:r w:rsidR="00830AD7">
        <w:rPr>
          <w:rFonts w:ascii="Tahoma" w:hAnsi="Tahoma" w:cs="Tahoma"/>
          <w:lang w:val="fr-CA"/>
        </w:rPr>
        <w:t xml:space="preserve">aiguë </w:t>
      </w:r>
      <w:r>
        <w:rPr>
          <w:rFonts w:ascii="Tahoma" w:hAnsi="Tahoma" w:cs="Tahoma"/>
          <w:lang w:val="fr-CA"/>
        </w:rPr>
        <w:t>est constitué des éléments suivants :</w:t>
      </w:r>
    </w:p>
    <w:p w:rsidR="00F35F7B" w:rsidRDefault="00F35F7B" w:rsidP="00F35F7B">
      <w:pPr>
        <w:pStyle w:val="Paragraphedeliste"/>
        <w:numPr>
          <w:ilvl w:val="0"/>
          <w:numId w:val="21"/>
        </w:numPr>
        <w:spacing w:line="312" w:lineRule="auto"/>
        <w:jc w:val="both"/>
        <w:rPr>
          <w:rFonts w:ascii="Tahoma" w:hAnsi="Tahoma" w:cs="Tahoma"/>
          <w:lang w:val="fr-CA"/>
        </w:rPr>
      </w:pPr>
      <w:r>
        <w:rPr>
          <w:rFonts w:ascii="Tahoma" w:hAnsi="Tahoma" w:cs="Tahoma"/>
          <w:lang w:val="fr-CA"/>
        </w:rPr>
        <w:t>Hydratation</w:t>
      </w:r>
      <w:r w:rsidR="00830AD7">
        <w:rPr>
          <w:rFonts w:ascii="Tahoma" w:hAnsi="Tahoma" w:cs="Tahoma"/>
          <w:lang w:val="fr-CA"/>
        </w:rPr>
        <w:t xml:space="preserve"> et maintien de l’équilibre hydro-électrolytique</w:t>
      </w:r>
      <w:r>
        <w:rPr>
          <w:rFonts w:ascii="Tahoma" w:hAnsi="Tahoma" w:cs="Tahoma"/>
          <w:lang w:val="fr-CA"/>
        </w:rPr>
        <w:t xml:space="preserve"> ;</w:t>
      </w:r>
    </w:p>
    <w:p w:rsidR="00F35F7B" w:rsidRDefault="00F35F7B" w:rsidP="00F35F7B">
      <w:pPr>
        <w:pStyle w:val="Paragraphedeliste"/>
        <w:numPr>
          <w:ilvl w:val="0"/>
          <w:numId w:val="21"/>
        </w:numPr>
        <w:spacing w:line="312" w:lineRule="auto"/>
        <w:jc w:val="both"/>
        <w:rPr>
          <w:rFonts w:ascii="Tahoma" w:hAnsi="Tahoma" w:cs="Tahoma"/>
          <w:lang w:val="fr-CA"/>
        </w:rPr>
      </w:pPr>
      <w:r>
        <w:rPr>
          <w:rFonts w:ascii="Tahoma" w:hAnsi="Tahoma" w:cs="Tahoma"/>
          <w:lang w:val="fr-CA"/>
        </w:rPr>
        <w:t>Traitement de la maladie sous-jacente, si nécessaire ;</w:t>
      </w:r>
    </w:p>
    <w:p w:rsidR="00F35F7B" w:rsidRDefault="00F35F7B" w:rsidP="00F35F7B">
      <w:pPr>
        <w:pStyle w:val="Paragraphedeliste"/>
        <w:numPr>
          <w:ilvl w:val="0"/>
          <w:numId w:val="21"/>
        </w:numPr>
        <w:spacing w:line="312" w:lineRule="auto"/>
        <w:jc w:val="both"/>
        <w:rPr>
          <w:rFonts w:ascii="Tahoma" w:hAnsi="Tahoma" w:cs="Tahoma"/>
          <w:lang w:val="fr-CA"/>
        </w:rPr>
      </w:pPr>
      <w:r>
        <w:rPr>
          <w:rFonts w:ascii="Tahoma" w:hAnsi="Tahoma" w:cs="Tahoma"/>
          <w:lang w:val="fr-CA"/>
        </w:rPr>
        <w:t>Traitement symptomatique par diminution du transit intestinal</w:t>
      </w:r>
      <w:r>
        <w:rPr>
          <w:rStyle w:val="Appelnotedebasdep"/>
          <w:rFonts w:ascii="Tahoma" w:hAnsi="Tahoma" w:cs="Tahoma"/>
          <w:lang w:val="fr-CA"/>
        </w:rPr>
        <w:footnoteReference w:id="4"/>
      </w:r>
      <w:r>
        <w:rPr>
          <w:rFonts w:ascii="Tahoma" w:hAnsi="Tahoma" w:cs="Tahoma"/>
          <w:lang w:val="fr-CA"/>
        </w:rPr>
        <w:t xml:space="preserve"> (</w:t>
      </w:r>
      <w:proofErr w:type="spellStart"/>
      <w:r>
        <w:rPr>
          <w:rFonts w:ascii="Tahoma" w:hAnsi="Tahoma" w:cs="Tahoma"/>
          <w:lang w:val="fr-CA"/>
        </w:rPr>
        <w:t>Imodium</w:t>
      </w:r>
      <w:proofErr w:type="spellEnd"/>
      <w:r w:rsidRPr="00F35F7B">
        <w:rPr>
          <w:rFonts w:ascii="Tahoma" w:hAnsi="Tahoma" w:cs="Tahoma"/>
          <w:vertAlign w:val="superscript"/>
          <w:lang w:val="fr-CA"/>
        </w:rPr>
        <w:t>®</w:t>
      </w:r>
      <w:r>
        <w:rPr>
          <w:rFonts w:ascii="Tahoma" w:hAnsi="Tahoma" w:cs="Tahoma"/>
          <w:lang w:val="fr-CA"/>
        </w:rPr>
        <w:t>) ;</w:t>
      </w:r>
    </w:p>
    <w:p w:rsidR="00F35F7B" w:rsidRDefault="00F35F7B" w:rsidP="00F35F7B">
      <w:pPr>
        <w:pStyle w:val="Paragraphedeliste"/>
        <w:numPr>
          <w:ilvl w:val="0"/>
          <w:numId w:val="21"/>
        </w:numPr>
        <w:spacing w:line="312" w:lineRule="auto"/>
        <w:jc w:val="both"/>
        <w:rPr>
          <w:rFonts w:ascii="Tahoma" w:hAnsi="Tahoma" w:cs="Tahoma"/>
          <w:lang w:val="fr-CA"/>
        </w:rPr>
      </w:pPr>
      <w:r>
        <w:rPr>
          <w:rFonts w:ascii="Tahoma" w:hAnsi="Tahoma" w:cs="Tahoma"/>
          <w:lang w:val="fr-CA"/>
        </w:rPr>
        <w:t>Traiteme</w:t>
      </w:r>
      <w:r w:rsidR="00830AD7">
        <w:rPr>
          <w:rFonts w:ascii="Tahoma" w:hAnsi="Tahoma" w:cs="Tahoma"/>
          <w:lang w:val="fr-CA"/>
        </w:rPr>
        <w:t>nt empirique avec antibiotiques quand les symptômes persistent.</w:t>
      </w:r>
    </w:p>
    <w:p w:rsidR="00F35F7B" w:rsidRDefault="00F35F7B" w:rsidP="00F35F7B">
      <w:pPr>
        <w:spacing w:line="312" w:lineRule="auto"/>
        <w:jc w:val="both"/>
        <w:rPr>
          <w:rFonts w:ascii="Tahoma" w:hAnsi="Tahoma" w:cs="Tahoma"/>
          <w:lang w:val="fr-CA"/>
        </w:rPr>
      </w:pPr>
      <w:r>
        <w:rPr>
          <w:rFonts w:ascii="Tahoma" w:hAnsi="Tahoma" w:cs="Tahoma"/>
          <w:lang w:val="fr-CA"/>
        </w:rPr>
        <w:t xml:space="preserve">La diarrhée chronique peut être en </w:t>
      </w:r>
      <w:r w:rsidR="008B1A04">
        <w:rPr>
          <w:rFonts w:ascii="Tahoma" w:hAnsi="Tahoma" w:cs="Tahoma"/>
          <w:lang w:val="fr-CA"/>
        </w:rPr>
        <w:t>lien avec l’une des conditions</w:t>
      </w:r>
      <w:r>
        <w:rPr>
          <w:rFonts w:ascii="Tahoma" w:hAnsi="Tahoma" w:cs="Tahoma"/>
          <w:lang w:val="fr-CA"/>
        </w:rPr>
        <w:t xml:space="preserve"> suivantes :</w:t>
      </w:r>
    </w:p>
    <w:p w:rsidR="00F35F7B" w:rsidRDefault="00F35F7B" w:rsidP="00F35F7B">
      <w:pPr>
        <w:pStyle w:val="Paragraphedeliste"/>
        <w:numPr>
          <w:ilvl w:val="0"/>
          <w:numId w:val="22"/>
        </w:numPr>
        <w:spacing w:line="312" w:lineRule="auto"/>
        <w:jc w:val="both"/>
        <w:rPr>
          <w:rFonts w:ascii="Tahoma" w:hAnsi="Tahoma" w:cs="Tahoma"/>
          <w:lang w:val="fr-CA"/>
        </w:rPr>
        <w:sectPr w:rsidR="00F35F7B" w:rsidSect="0028636E">
          <w:headerReference w:type="default" r:id="rId8"/>
          <w:pgSz w:w="12240" w:h="15840"/>
          <w:pgMar w:top="1418" w:right="1701" w:bottom="1418" w:left="1701" w:header="709" w:footer="709" w:gutter="0"/>
          <w:pgNumType w:fmt="upperRoman" w:start="1"/>
          <w:cols w:space="708"/>
          <w:docGrid w:linePitch="360"/>
        </w:sectPr>
      </w:pP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lastRenderedPageBreak/>
        <w:t>Maladie inflammatoire ;</w:t>
      </w: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t>Néoplasie ;</w:t>
      </w: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t>Chirurgie antérieure ;</w:t>
      </w:r>
    </w:p>
    <w:p w:rsidR="00F35F7B" w:rsidRDefault="00F35F7B" w:rsidP="00F35F7B">
      <w:pPr>
        <w:pStyle w:val="Paragraphedeliste"/>
        <w:numPr>
          <w:ilvl w:val="0"/>
          <w:numId w:val="22"/>
        </w:numPr>
        <w:spacing w:line="312" w:lineRule="auto"/>
        <w:jc w:val="both"/>
        <w:rPr>
          <w:rFonts w:ascii="Tahoma" w:hAnsi="Tahoma" w:cs="Tahoma"/>
          <w:lang w:val="fr-CA"/>
        </w:rPr>
      </w:pPr>
      <w:proofErr w:type="spellStart"/>
      <w:r>
        <w:rPr>
          <w:rFonts w:ascii="Tahoma" w:hAnsi="Tahoma" w:cs="Tahoma"/>
          <w:lang w:val="fr-CA"/>
        </w:rPr>
        <w:t>Endocrinopathie</w:t>
      </w:r>
      <w:proofErr w:type="spellEnd"/>
      <w:r>
        <w:rPr>
          <w:rFonts w:ascii="Tahoma" w:hAnsi="Tahoma" w:cs="Tahoma"/>
          <w:lang w:val="fr-CA"/>
        </w:rPr>
        <w:t xml:space="preserve"> ;</w:t>
      </w: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lastRenderedPageBreak/>
        <w:t>Médication ;</w:t>
      </w: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t>Malabsorption ;</w:t>
      </w:r>
    </w:p>
    <w:p w:rsidR="00F35F7B" w:rsidRDefault="00F35F7B" w:rsidP="00F35F7B">
      <w:pPr>
        <w:pStyle w:val="Paragraphedeliste"/>
        <w:numPr>
          <w:ilvl w:val="0"/>
          <w:numId w:val="22"/>
        </w:numPr>
        <w:spacing w:line="312" w:lineRule="auto"/>
        <w:jc w:val="both"/>
        <w:rPr>
          <w:rFonts w:ascii="Tahoma" w:hAnsi="Tahoma" w:cs="Tahoma"/>
          <w:lang w:val="fr-CA"/>
        </w:rPr>
      </w:pPr>
      <w:r>
        <w:rPr>
          <w:rFonts w:ascii="Tahoma" w:hAnsi="Tahoma" w:cs="Tahoma"/>
          <w:lang w:val="fr-CA"/>
        </w:rPr>
        <w:t>Infection.</w:t>
      </w:r>
    </w:p>
    <w:p w:rsidR="00F35F7B" w:rsidRDefault="00F35F7B" w:rsidP="00F35F7B">
      <w:pPr>
        <w:spacing w:line="312" w:lineRule="auto"/>
        <w:jc w:val="both"/>
        <w:rPr>
          <w:rFonts w:ascii="Tahoma" w:hAnsi="Tahoma" w:cs="Tahoma"/>
          <w:lang w:val="fr-CA"/>
        </w:rPr>
        <w:sectPr w:rsidR="00F35F7B" w:rsidSect="00F35F7B">
          <w:type w:val="continuous"/>
          <w:pgSz w:w="12240" w:h="15840"/>
          <w:pgMar w:top="1418" w:right="1701" w:bottom="1418" w:left="1701" w:header="709" w:footer="709" w:gutter="0"/>
          <w:pgNumType w:fmt="upperRoman" w:start="1"/>
          <w:cols w:num="2" w:space="708"/>
          <w:docGrid w:linePitch="360"/>
        </w:sectPr>
      </w:pPr>
    </w:p>
    <w:p w:rsidR="00F35F7B" w:rsidRDefault="00F35F7B" w:rsidP="00F35F7B">
      <w:pPr>
        <w:spacing w:line="312" w:lineRule="auto"/>
        <w:jc w:val="both"/>
        <w:rPr>
          <w:rFonts w:ascii="Tahoma" w:hAnsi="Tahoma" w:cs="Tahoma"/>
          <w:lang w:val="fr-CA"/>
        </w:rPr>
      </w:pPr>
      <w:r w:rsidRPr="00F35F7B">
        <w:rPr>
          <w:rFonts w:ascii="Tahoma" w:hAnsi="Tahoma" w:cs="Tahoma"/>
          <w:sz w:val="11"/>
          <w:szCs w:val="11"/>
          <w:lang w:val="fr-CA"/>
        </w:rPr>
        <w:lastRenderedPageBreak/>
        <w:br/>
      </w:r>
      <w:r>
        <w:rPr>
          <w:rFonts w:ascii="Tahoma" w:hAnsi="Tahoma" w:cs="Tahoma"/>
          <w:lang w:val="fr-CA"/>
        </w:rPr>
        <w:t xml:space="preserve">Dans le syndrome du côlon irritable, il n’y aura pas de symptôme la nuit. </w:t>
      </w:r>
      <w:r w:rsidR="00830AD7">
        <w:rPr>
          <w:rFonts w:ascii="Tahoma" w:hAnsi="Tahoma" w:cs="Tahoma"/>
          <w:lang w:val="fr-CA"/>
        </w:rPr>
        <w:t>Une chirurgie antérieure peut mener à une stagnation ou induire un problème de transit (ex. : vagotomie).</w:t>
      </w:r>
    </w:p>
    <w:p w:rsidR="00830AD7" w:rsidRDefault="00830AD7" w:rsidP="00F35F7B">
      <w:pPr>
        <w:spacing w:line="312" w:lineRule="auto"/>
        <w:jc w:val="both"/>
        <w:rPr>
          <w:rFonts w:ascii="Tahoma" w:hAnsi="Tahoma" w:cs="Tahoma"/>
          <w:lang w:val="fr-CA"/>
        </w:rPr>
      </w:pPr>
      <w:r>
        <w:rPr>
          <w:rFonts w:ascii="Tahoma" w:hAnsi="Tahoma" w:cs="Tahoma"/>
          <w:lang w:val="fr-CA"/>
        </w:rPr>
        <w:lastRenderedPageBreak/>
        <w:t>L’évaluation de la diarrhée chronique commence par une formule sanguine complète, le test de la vitesse de sédimentation et un dosage des ions, de l’urée et de la créatinine. Différentes molécules peuvent aussi être dosées, notamment l’albumine, le calcium, le fer, le folate, la vitamine A, la vitamine B</w:t>
      </w:r>
      <w:r w:rsidRPr="008B1A04">
        <w:rPr>
          <w:rFonts w:ascii="Tahoma" w:hAnsi="Tahoma" w:cs="Tahoma"/>
          <w:vertAlign w:val="subscript"/>
          <w:lang w:val="fr-CA"/>
        </w:rPr>
        <w:t>12</w:t>
      </w:r>
      <w:r>
        <w:rPr>
          <w:rFonts w:ascii="Tahoma" w:hAnsi="Tahoma" w:cs="Tahoma"/>
          <w:lang w:val="fr-CA"/>
        </w:rPr>
        <w:t xml:space="preserve">, la vitamine D et la </w:t>
      </w:r>
      <w:r w:rsidRPr="00830AD7">
        <w:rPr>
          <w:rFonts w:ascii="Tahoma" w:hAnsi="Tahoma" w:cs="Tahoma"/>
          <w:color w:val="0070C0"/>
          <w:lang w:val="fr-CA"/>
        </w:rPr>
        <w:t>thyréostimuline</w:t>
      </w:r>
      <w:r w:rsidRPr="00830AD7">
        <w:rPr>
          <w:rFonts w:ascii="Tahoma" w:hAnsi="Tahoma" w:cs="Tahoma"/>
          <w:lang w:val="fr-CA"/>
        </w:rPr>
        <w:t xml:space="preserve"> (TSH)</w:t>
      </w:r>
      <w:r>
        <w:rPr>
          <w:rStyle w:val="Appelnotedebasdep"/>
          <w:rFonts w:ascii="Tahoma" w:hAnsi="Tahoma" w:cs="Tahoma"/>
          <w:lang w:val="fr-CA"/>
        </w:rPr>
        <w:footnoteReference w:id="5"/>
      </w:r>
      <w:r>
        <w:rPr>
          <w:rFonts w:ascii="Tahoma" w:hAnsi="Tahoma" w:cs="Tahoma"/>
          <w:lang w:val="fr-CA"/>
        </w:rPr>
        <w:t xml:space="preserve">. Un calcul de l’INR peut être fait. Finalement, on peut aussi procéder à un examen des selles et à une coloscopie (accompagnée ou non d’une </w:t>
      </w:r>
      <w:r w:rsidRPr="00830AD7">
        <w:rPr>
          <w:rFonts w:ascii="Tahoma" w:hAnsi="Tahoma" w:cs="Tahoma"/>
          <w:color w:val="0070C0"/>
          <w:lang w:val="fr-CA"/>
        </w:rPr>
        <w:t>biopsie</w:t>
      </w:r>
      <w:r>
        <w:rPr>
          <w:rFonts w:ascii="Tahoma" w:hAnsi="Tahoma" w:cs="Tahoma"/>
          <w:lang w:val="fr-CA"/>
        </w:rPr>
        <w:t xml:space="preserve"> de la muqueuse).</w:t>
      </w:r>
    </w:p>
    <w:p w:rsidR="00830AD7" w:rsidRPr="00830AD7" w:rsidRDefault="00830AD7" w:rsidP="00F35F7B">
      <w:pPr>
        <w:spacing w:line="312" w:lineRule="auto"/>
        <w:jc w:val="both"/>
        <w:rPr>
          <w:rFonts w:ascii="Tahoma" w:hAnsi="Tahoma" w:cs="Tahoma"/>
          <w:lang w:val="fr-CA"/>
        </w:rPr>
      </w:pPr>
      <w:r>
        <w:rPr>
          <w:rFonts w:ascii="Tahoma" w:hAnsi="Tahoma" w:cs="Tahoma"/>
          <w:lang w:val="fr-CA"/>
        </w:rPr>
        <w:t xml:space="preserve">Le diagnostic différentiel de la diarrhée chronique se fait selon la classification de la diarrhée. </w:t>
      </w:r>
      <w:r w:rsidR="00946E51">
        <w:rPr>
          <w:rFonts w:ascii="Tahoma" w:hAnsi="Tahoma" w:cs="Tahoma"/>
          <w:lang w:val="fr-CA"/>
        </w:rPr>
        <w:t>L’investigation sera alors faite en conséquence.</w:t>
      </w:r>
      <w:bookmarkStart w:id="0" w:name="_GoBack"/>
      <w:bookmarkEnd w:id="0"/>
    </w:p>
    <w:sectPr w:rsidR="00830AD7" w:rsidRPr="00830AD7" w:rsidSect="00946E51">
      <w:headerReference w:type="default" r:id="rId9"/>
      <w:type w:val="continuous"/>
      <w:pgSz w:w="12240" w:h="15840"/>
      <w:pgMar w:top="1418" w:right="1701" w:bottom="1418" w:left="1701" w:header="709" w:footer="709" w:gutter="0"/>
      <w:pgNumType w:fmt="upperRoman"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89" w:rsidRDefault="00BC5B89" w:rsidP="000C3A07">
      <w:pPr>
        <w:spacing w:after="0" w:line="240" w:lineRule="auto"/>
      </w:pPr>
      <w:r>
        <w:separator/>
      </w:r>
    </w:p>
  </w:endnote>
  <w:endnote w:type="continuationSeparator" w:id="0">
    <w:p w:rsidR="00BC5B89" w:rsidRDefault="00BC5B89"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89" w:rsidRDefault="00BC5B89" w:rsidP="000C3A07">
      <w:pPr>
        <w:spacing w:after="0" w:line="240" w:lineRule="auto"/>
      </w:pPr>
      <w:r>
        <w:separator/>
      </w:r>
    </w:p>
  </w:footnote>
  <w:footnote w:type="continuationSeparator" w:id="0">
    <w:p w:rsidR="00BC5B89" w:rsidRDefault="00BC5B89" w:rsidP="000C3A07">
      <w:pPr>
        <w:spacing w:after="0" w:line="240" w:lineRule="auto"/>
      </w:pPr>
      <w:r>
        <w:continuationSeparator/>
      </w:r>
    </w:p>
  </w:footnote>
  <w:footnote w:id="1">
    <w:p w:rsidR="00874D51" w:rsidRPr="003F137D" w:rsidRDefault="00874D51">
      <w:pPr>
        <w:pStyle w:val="Notedebasdepage"/>
        <w:rPr>
          <w:rFonts w:ascii="Tahoma" w:hAnsi="Tahoma" w:cs="Tahoma"/>
          <w:sz w:val="18"/>
          <w:szCs w:val="18"/>
          <w:lang w:val="fr-CA"/>
        </w:rPr>
      </w:pPr>
      <w:r w:rsidRPr="003F137D">
        <w:rPr>
          <w:rStyle w:val="Appelnotedebasdep"/>
          <w:rFonts w:ascii="Tahoma" w:hAnsi="Tahoma" w:cs="Tahoma"/>
          <w:sz w:val="18"/>
          <w:szCs w:val="18"/>
        </w:rPr>
        <w:footnoteRef/>
      </w:r>
      <w:r w:rsidRPr="003F137D">
        <w:rPr>
          <w:rFonts w:ascii="Tahoma" w:hAnsi="Tahoma" w:cs="Tahoma"/>
          <w:sz w:val="18"/>
          <w:szCs w:val="18"/>
          <w:lang w:val="fr-CA"/>
        </w:rPr>
        <w:t xml:space="preserve"> Une couleur noire signifie que le sang a été digéré ; une couleur rouge signifie que le saignement est dans le tube digestif distal ; une couleur pâle signifie qu’il y a une obstruction des voies biliaires.</w:t>
      </w:r>
    </w:p>
  </w:footnote>
  <w:footnote w:id="2">
    <w:p w:rsidR="00874D51" w:rsidRPr="003F137D" w:rsidRDefault="00874D51">
      <w:pPr>
        <w:pStyle w:val="Notedebasdepage"/>
        <w:rPr>
          <w:lang w:val="fr-CA"/>
        </w:rPr>
      </w:pPr>
      <w:r w:rsidRPr="003F137D">
        <w:rPr>
          <w:rStyle w:val="Appelnotedebasdep"/>
          <w:rFonts w:ascii="Tahoma" w:hAnsi="Tahoma" w:cs="Tahoma"/>
          <w:sz w:val="18"/>
          <w:szCs w:val="18"/>
        </w:rPr>
        <w:footnoteRef/>
      </w:r>
      <w:r w:rsidRPr="003F137D">
        <w:rPr>
          <w:rFonts w:ascii="Tahoma" w:hAnsi="Tahoma" w:cs="Tahoma"/>
          <w:sz w:val="18"/>
          <w:szCs w:val="18"/>
          <w:lang w:val="fr-CA"/>
        </w:rPr>
        <w:t xml:space="preserve"> Douleurs abdominales, inflammation systémique, etc.</w:t>
      </w:r>
    </w:p>
  </w:footnote>
  <w:footnote w:id="3">
    <w:p w:rsidR="00874D51" w:rsidRPr="00874D51" w:rsidRDefault="00874D51">
      <w:pPr>
        <w:pStyle w:val="Notedebasdepage"/>
        <w:rPr>
          <w:rFonts w:ascii="Tahoma" w:hAnsi="Tahoma" w:cs="Tahoma"/>
          <w:sz w:val="18"/>
          <w:szCs w:val="18"/>
          <w:lang w:val="fr-CA"/>
        </w:rPr>
      </w:pPr>
      <w:r w:rsidRPr="00874D51">
        <w:rPr>
          <w:rStyle w:val="Appelnotedebasdep"/>
          <w:rFonts w:ascii="Tahoma" w:hAnsi="Tahoma" w:cs="Tahoma"/>
          <w:sz w:val="18"/>
          <w:szCs w:val="18"/>
        </w:rPr>
        <w:footnoteRef/>
      </w:r>
      <w:r w:rsidRPr="00874D51">
        <w:rPr>
          <w:rFonts w:ascii="Tahoma" w:hAnsi="Tahoma" w:cs="Tahoma"/>
          <w:sz w:val="18"/>
          <w:szCs w:val="18"/>
          <w:lang w:val="fr-CA"/>
        </w:rPr>
        <w:t xml:space="preserve"> Par insuffisance pancréatique</w:t>
      </w:r>
      <w:r w:rsidR="00830AD7">
        <w:rPr>
          <w:rFonts w:ascii="Tahoma" w:hAnsi="Tahoma" w:cs="Tahoma"/>
          <w:sz w:val="18"/>
          <w:szCs w:val="18"/>
          <w:lang w:val="fr-CA"/>
        </w:rPr>
        <w:t>, fréquente chez les alcooliques,</w:t>
      </w:r>
      <w:r w:rsidRPr="00874D51">
        <w:rPr>
          <w:rFonts w:ascii="Tahoma" w:hAnsi="Tahoma" w:cs="Tahoma"/>
          <w:sz w:val="18"/>
          <w:szCs w:val="18"/>
          <w:lang w:val="fr-CA"/>
        </w:rPr>
        <w:t xml:space="preserve"> ou par un déficit en disaccharidases</w:t>
      </w:r>
      <w:r w:rsidR="008B1A04">
        <w:rPr>
          <w:rFonts w:ascii="Tahoma" w:hAnsi="Tahoma" w:cs="Tahoma"/>
          <w:sz w:val="18"/>
          <w:szCs w:val="18"/>
          <w:lang w:val="fr-CA"/>
        </w:rPr>
        <w:t>.</w:t>
      </w:r>
    </w:p>
  </w:footnote>
  <w:footnote w:id="4">
    <w:p w:rsidR="00F35F7B" w:rsidRPr="00F35F7B" w:rsidRDefault="00F35F7B">
      <w:pPr>
        <w:pStyle w:val="Notedebasdepage"/>
        <w:rPr>
          <w:rFonts w:ascii="Tahoma" w:hAnsi="Tahoma" w:cs="Tahoma"/>
          <w:sz w:val="18"/>
          <w:szCs w:val="18"/>
          <w:lang w:val="fr-CA"/>
        </w:rPr>
      </w:pPr>
      <w:r w:rsidRPr="00F35F7B">
        <w:rPr>
          <w:rStyle w:val="Appelnotedebasdep"/>
          <w:rFonts w:ascii="Tahoma" w:hAnsi="Tahoma" w:cs="Tahoma"/>
          <w:sz w:val="18"/>
          <w:szCs w:val="18"/>
        </w:rPr>
        <w:footnoteRef/>
      </w:r>
      <w:r w:rsidRPr="00F35F7B">
        <w:rPr>
          <w:rFonts w:ascii="Tahoma" w:hAnsi="Tahoma" w:cs="Tahoma"/>
          <w:sz w:val="18"/>
          <w:szCs w:val="18"/>
          <w:lang w:val="fr-CA"/>
        </w:rPr>
        <w:t xml:space="preserve"> Dans le cas où il y a de la fièvre ou du sang dans les selles, il faut être prudent avec cette mesure.</w:t>
      </w:r>
    </w:p>
  </w:footnote>
  <w:footnote w:id="5">
    <w:p w:rsidR="00830AD7" w:rsidRPr="00830AD7" w:rsidRDefault="00830AD7">
      <w:pPr>
        <w:pStyle w:val="Notedebasdepage"/>
        <w:rPr>
          <w:rFonts w:ascii="Tahoma" w:hAnsi="Tahoma" w:cs="Tahoma"/>
          <w:sz w:val="18"/>
          <w:szCs w:val="18"/>
          <w:lang w:val="fr-CA"/>
        </w:rPr>
      </w:pPr>
      <w:r w:rsidRPr="00830AD7">
        <w:rPr>
          <w:rStyle w:val="Appelnotedebasdep"/>
          <w:rFonts w:ascii="Tahoma" w:hAnsi="Tahoma" w:cs="Tahoma"/>
          <w:sz w:val="18"/>
          <w:szCs w:val="18"/>
        </w:rPr>
        <w:footnoteRef/>
      </w:r>
      <w:r w:rsidRPr="00830AD7">
        <w:rPr>
          <w:rFonts w:ascii="Tahoma" w:hAnsi="Tahoma" w:cs="Tahoma"/>
          <w:sz w:val="18"/>
          <w:szCs w:val="18"/>
          <w:lang w:val="fr-CA"/>
        </w:rPr>
        <w:t xml:space="preserve"> Permet de détecter des anomalies thyroïdiennes.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874D51" w:rsidRPr="00E66A15" w:rsidRDefault="00874D51">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B1A04" w:rsidRPr="008B1A04">
          <w:rPr>
            <w:rFonts w:ascii="Tahoma" w:hAnsi="Tahoma" w:cs="Tahoma"/>
            <w:noProof/>
            <w:sz w:val="20"/>
            <w:lang w:val="fr-FR"/>
          </w:rPr>
          <w:t>IV</w:t>
        </w:r>
        <w:r w:rsidRPr="00E66A15">
          <w:rPr>
            <w:rFonts w:ascii="Tahoma" w:hAnsi="Tahoma" w:cs="Tahoma"/>
            <w:sz w:val="20"/>
          </w:rPr>
          <w:fldChar w:fldCharType="end"/>
        </w:r>
      </w:p>
    </w:sdtContent>
  </w:sdt>
  <w:p w:rsidR="00874D51" w:rsidRDefault="00874D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53594"/>
      <w:docPartObj>
        <w:docPartGallery w:val="Page Numbers (Top of Page)"/>
        <w:docPartUnique/>
      </w:docPartObj>
    </w:sdtPr>
    <w:sdtEndPr>
      <w:rPr>
        <w:rFonts w:ascii="Tahoma" w:hAnsi="Tahoma" w:cs="Tahoma"/>
        <w:sz w:val="20"/>
      </w:rPr>
    </w:sdtEndPr>
    <w:sdtContent>
      <w:p w:rsidR="00946E51" w:rsidRPr="00E66A15" w:rsidRDefault="00946E51">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8B1A04" w:rsidRPr="008B1A04">
          <w:rPr>
            <w:rFonts w:ascii="Tahoma" w:hAnsi="Tahoma" w:cs="Tahoma"/>
            <w:noProof/>
            <w:sz w:val="20"/>
            <w:lang w:val="fr-FR"/>
          </w:rPr>
          <w:t>V</w:t>
        </w:r>
        <w:r w:rsidRPr="00E66A15">
          <w:rPr>
            <w:rFonts w:ascii="Tahoma" w:hAnsi="Tahoma" w:cs="Tahoma"/>
            <w:sz w:val="20"/>
          </w:rPr>
          <w:fldChar w:fldCharType="end"/>
        </w:r>
      </w:p>
    </w:sdtContent>
  </w:sdt>
  <w:p w:rsidR="00946E51" w:rsidRDefault="00946E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8BC2BFC"/>
    <w:multiLevelType w:val="hybridMultilevel"/>
    <w:tmpl w:val="5CDE142E"/>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42B05F6"/>
    <w:multiLevelType w:val="hybridMultilevel"/>
    <w:tmpl w:val="B7D4E7BE"/>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2F95286"/>
    <w:multiLevelType w:val="hybridMultilevel"/>
    <w:tmpl w:val="62FE2B0A"/>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8AE5AEF"/>
    <w:multiLevelType w:val="hybridMultilevel"/>
    <w:tmpl w:val="746AA7A0"/>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6A837A17"/>
    <w:multiLevelType w:val="hybridMultilevel"/>
    <w:tmpl w:val="499C7746"/>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F5C698E"/>
    <w:multiLevelType w:val="hybridMultilevel"/>
    <w:tmpl w:val="52B8D4EA"/>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59F366A"/>
    <w:multiLevelType w:val="hybridMultilevel"/>
    <w:tmpl w:val="852C5628"/>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77FB2257"/>
    <w:multiLevelType w:val="hybridMultilevel"/>
    <w:tmpl w:val="175C8A6C"/>
    <w:lvl w:ilvl="0" w:tplc="42BA50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8"/>
  </w:num>
  <w:num w:numId="5">
    <w:abstractNumId w:val="19"/>
  </w:num>
  <w:num w:numId="6">
    <w:abstractNumId w:val="17"/>
  </w:num>
  <w:num w:numId="7">
    <w:abstractNumId w:val="1"/>
  </w:num>
  <w:num w:numId="8">
    <w:abstractNumId w:val="11"/>
  </w:num>
  <w:num w:numId="9">
    <w:abstractNumId w:val="4"/>
  </w:num>
  <w:num w:numId="10">
    <w:abstractNumId w:val="13"/>
  </w:num>
  <w:num w:numId="11">
    <w:abstractNumId w:val="16"/>
  </w:num>
  <w:num w:numId="12">
    <w:abstractNumId w:val="2"/>
  </w:num>
  <w:num w:numId="13">
    <w:abstractNumId w:val="9"/>
  </w:num>
  <w:num w:numId="14">
    <w:abstractNumId w:val="14"/>
  </w:num>
  <w:num w:numId="15">
    <w:abstractNumId w:val="12"/>
  </w:num>
  <w:num w:numId="16">
    <w:abstractNumId w:val="21"/>
  </w:num>
  <w:num w:numId="17">
    <w:abstractNumId w:val="3"/>
  </w:num>
  <w:num w:numId="18">
    <w:abstractNumId w:val="10"/>
  </w:num>
  <w:num w:numId="19">
    <w:abstractNumId w:val="15"/>
  </w:num>
  <w:num w:numId="20">
    <w:abstractNumId w:val="18"/>
  </w:num>
  <w:num w:numId="21">
    <w:abstractNumId w:val="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42C49"/>
    <w:rsid w:val="001520CD"/>
    <w:rsid w:val="001B489B"/>
    <w:rsid w:val="001B7895"/>
    <w:rsid w:val="00201E49"/>
    <w:rsid w:val="0023475B"/>
    <w:rsid w:val="0028636E"/>
    <w:rsid w:val="002D1D58"/>
    <w:rsid w:val="00331940"/>
    <w:rsid w:val="003B091A"/>
    <w:rsid w:val="003D4246"/>
    <w:rsid w:val="003F137D"/>
    <w:rsid w:val="00402482"/>
    <w:rsid w:val="0045370B"/>
    <w:rsid w:val="004F69F7"/>
    <w:rsid w:val="00515D08"/>
    <w:rsid w:val="00573FF1"/>
    <w:rsid w:val="00652748"/>
    <w:rsid w:val="00680FB4"/>
    <w:rsid w:val="00740949"/>
    <w:rsid w:val="00785695"/>
    <w:rsid w:val="00793ED3"/>
    <w:rsid w:val="00794105"/>
    <w:rsid w:val="007C443B"/>
    <w:rsid w:val="00830AD7"/>
    <w:rsid w:val="00874D51"/>
    <w:rsid w:val="008869C2"/>
    <w:rsid w:val="008B1A04"/>
    <w:rsid w:val="008F3E37"/>
    <w:rsid w:val="00946E51"/>
    <w:rsid w:val="009527BA"/>
    <w:rsid w:val="009765EE"/>
    <w:rsid w:val="00A32AFD"/>
    <w:rsid w:val="00A53AB9"/>
    <w:rsid w:val="00A72CE2"/>
    <w:rsid w:val="00B30D99"/>
    <w:rsid w:val="00BC27D3"/>
    <w:rsid w:val="00BC5B89"/>
    <w:rsid w:val="00C13D13"/>
    <w:rsid w:val="00C32113"/>
    <w:rsid w:val="00C95114"/>
    <w:rsid w:val="00D34CBF"/>
    <w:rsid w:val="00D81EF4"/>
    <w:rsid w:val="00D90353"/>
    <w:rsid w:val="00D90418"/>
    <w:rsid w:val="00DE0891"/>
    <w:rsid w:val="00E33A32"/>
    <w:rsid w:val="00E533AE"/>
    <w:rsid w:val="00E606C6"/>
    <w:rsid w:val="00E66A15"/>
    <w:rsid w:val="00EC0E3B"/>
    <w:rsid w:val="00F014BF"/>
    <w:rsid w:val="00F35F7B"/>
    <w:rsid w:val="00F514E6"/>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98C04"/>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83CF1-14CB-4BB7-8476-9F610B6F9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866</Words>
  <Characters>4763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5</cp:revision>
  <cp:lastPrinted>2016-03-08T05:10:00Z</cp:lastPrinted>
  <dcterms:created xsi:type="dcterms:W3CDTF">2016-03-08T04:22:00Z</dcterms:created>
  <dcterms:modified xsi:type="dcterms:W3CDTF">2016-03-09T22:39:00Z</dcterms:modified>
</cp:coreProperties>
</file>